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FE" w:rsidRDefault="002B43FE" w:rsidP="002B43F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 xml:space="preserve">TBLT Forum task session 6 – </w:t>
      </w:r>
      <w:proofErr w:type="spellStart"/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>Speakout</w:t>
      </w:r>
      <w:proofErr w:type="spellEnd"/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 xml:space="preserve"> 2</w:t>
      </w:r>
      <w:r w:rsidRPr="002B43FE"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 xml:space="preserve"> Edition Extract from a Job Interview</w:t>
      </w:r>
    </w:p>
    <w:p w:rsid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</w:pPr>
    </w:p>
    <w:tbl>
      <w:tblPr>
        <w:tblStyle w:val="TableGrid"/>
        <w:tblW w:w="1109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6288"/>
      </w:tblGrid>
      <w:tr w:rsidR="002B43FE" w:rsidTr="002B43FE">
        <w:tc>
          <w:tcPr>
            <w:tcW w:w="4806" w:type="dxa"/>
          </w:tcPr>
          <w:p w:rsidR="002B43FE" w:rsidRDefault="002B43FE" w:rsidP="002B43FE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F0F0F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BA90DDD" wp14:editId="2F85BCAA">
                  <wp:extent cx="2905125" cy="4019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401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</w:tcPr>
          <w:p w:rsidR="002B43FE" w:rsidRDefault="002B43FE" w:rsidP="002B43FE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F0F0F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4F6066B" wp14:editId="1D61246B">
                  <wp:extent cx="3856008" cy="36257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601" cy="364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3FE" w:rsidRDefault="002B43FE" w:rsidP="002B43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>Speako</w:t>
      </w:r>
      <w:r w:rsidRPr="002B43FE"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>ut</w:t>
      </w:r>
      <w:proofErr w:type="spellEnd"/>
      <w:r w:rsidRPr="002B43FE"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 xml:space="preserve"> Intermediate p.164 audio </w:t>
      </w:r>
      <w:r w:rsidRPr="002B43FE"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>script</w:t>
      </w:r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 xml:space="preserve"> (Interview 2 from </w:t>
      </w:r>
      <w:proofErr w:type="gramStart"/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>Ex</w:t>
      </w:r>
      <w:proofErr w:type="gramEnd"/>
      <w:r>
        <w:rPr>
          <w:rFonts w:asciiTheme="minorHAnsi" w:hAnsiTheme="minorHAnsi" w:cstheme="minorHAnsi"/>
          <w:b/>
          <w:bCs/>
          <w:color w:val="0F0F0F"/>
          <w:sz w:val="20"/>
          <w:szCs w:val="20"/>
          <w:shd w:val="clear" w:color="auto" w:fill="FFFFFF"/>
        </w:rPr>
        <w:t xml:space="preserve"> 4a)</w:t>
      </w:r>
    </w:p>
    <w:p w:rsidR="002B43FE" w:rsidRPr="002B43FE" w:rsidRDefault="002B43FE" w:rsidP="002B43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 xml:space="preserve">I: There are a </w:t>
      </w:r>
      <w:r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 xml:space="preserve">couple of things I’d like to </w:t>
      </w: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ask about</w:t>
      </w:r>
      <w:r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,</w:t>
      </w: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 xml:space="preserve"> Jade. Your CV says you have some experience of looking after children?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Yes, I was a tutor on a summer camp last year.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Can I ask you about that? What types of things did you do?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Um, well, I organised games.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Games for?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The children.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OK. And what age were the children?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Um</w:t>
      </w:r>
      <w:proofErr w:type="gramStart"/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..</w:t>
      </w:r>
      <w:proofErr w:type="gramEnd"/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 xml:space="preserve"> </w:t>
      </w:r>
      <w:proofErr w:type="gramStart"/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seven</w:t>
      </w:r>
      <w:proofErr w:type="gramEnd"/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 xml:space="preserve"> to ten.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OK. And you enjoyed it?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Yes.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What aspect, what part did you enjoy, would you say?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I suppose I’d have to say I liked the games the best.</w:t>
      </w:r>
    </w:p>
    <w:bookmarkEnd w:id="0"/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And any problems?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Um, no.</w:t>
      </w:r>
    </w:p>
    <w:p w:rsidR="002B43FE" w:rsidRP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I: What about the different ages?  We often find that different ages together can be difficult.</w:t>
      </w:r>
    </w:p>
    <w:p w:rsidR="002B43FE" w:rsidRDefault="002B43FE" w:rsidP="002B43F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</w:pPr>
      <w:r w:rsidRPr="002B43FE">
        <w:rPr>
          <w:rFonts w:asciiTheme="minorHAnsi" w:hAnsiTheme="minorHAnsi" w:cstheme="minorHAnsi"/>
          <w:color w:val="0F0F0F"/>
          <w:sz w:val="20"/>
          <w:szCs w:val="20"/>
          <w:shd w:val="clear" w:color="auto" w:fill="FFFFFF"/>
        </w:rPr>
        <w:t>A: It depends.  In my opinion, you can usually get the older children to help the younger ones.</w:t>
      </w:r>
    </w:p>
    <w:sectPr w:rsidR="002B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FE"/>
    <w:rsid w:val="002B43FE"/>
    <w:rsid w:val="003C0D7C"/>
    <w:rsid w:val="00F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5271"/>
  <w15:chartTrackingRefBased/>
  <w15:docId w15:val="{650638AD-EEE5-4E75-A570-283CB2D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B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Claydon, Emma</dc:creator>
  <cp:keywords/>
  <dc:description/>
  <cp:lastModifiedBy>Claydon, Emma</cp:lastModifiedBy>
  <cp:revision>1</cp:revision>
  <dcterms:created xsi:type="dcterms:W3CDTF">2019-04-09T10:45:00Z</dcterms:created>
  <dcterms:modified xsi:type="dcterms:W3CDTF">2019-04-09T10:55:00Z</dcterms:modified>
</cp:coreProperties>
</file>